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both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POLICY NAME:</w:t>
        <w:tab/>
        <w:t xml:space="preserve">Client Consultation Procedure 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both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Effective Date: </w:t>
        <w:tab/>
        <w:tab/>
        <w:t xml:space="preserve"> January 1, 2018</w:t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both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jc w:val="both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both"/>
        <w:rPr>
          <w:rFonts w:ascii="Libre Baskerville" w:cs="Libre Baskerville" w:eastAsia="Libre Baskerville" w:hAnsi="Libre Baskerville"/>
          <w:b w:val="1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Purpose </w:t>
      </w:r>
    </w:p>
    <w:p w:rsidR="00000000" w:rsidDel="00000000" w:rsidP="00000000" w:rsidRDefault="00000000" w:rsidRPr="00000000" w14:paraId="00000006">
      <w:pPr>
        <w:tabs>
          <w:tab w:val="right" w:pos="9360"/>
        </w:tabs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establish and require consistent policies for using the corporate credit card(s) and maintaining accurate records according to accepted accounting practices.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policy will govern the use and reconciliation of charges to the Corporate Credit Card account.</w:t>
      </w:r>
    </w:p>
    <w:p w:rsidR="00000000" w:rsidDel="00000000" w:rsidP="00000000" w:rsidRDefault="00000000" w:rsidRPr="00000000" w14:paraId="00000008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SCOPE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policy applies to all organization’s management and employees who have authorization to use the Corporate Credit Card.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policy describes the organization’s objectives and policies regarding maintaining the integrity of the account and balancing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charges to 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payments of the balance on the Corporate Credit Card.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DEFINITIONS </w:t>
      </w:r>
    </w:p>
    <w:p w:rsidR="00000000" w:rsidDel="00000000" w:rsidP="00000000" w:rsidRDefault="00000000" w:rsidRPr="00000000" w14:paraId="0000000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5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Corporate Credit Card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credit card maintained in the name of the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Corporation which is used for the purpose of making purchases on behalf of the corporation.</w:t>
      </w:r>
    </w:p>
    <w:p w:rsidR="00000000" w:rsidDel="00000000" w:rsidP="00000000" w:rsidRDefault="00000000" w:rsidRPr="00000000" w14:paraId="0000000E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TRAINING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5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Members of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who have authorization to use the Corporate Credit Card will be trained in the reconciliation process prior to receiving the card for use.</w:t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RECONCILIATION OF CHARGES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Receipts will be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maintained for reconciliation by the individual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after use of the corporate credit card.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Minimum payment will be paid monthly as per the credit card statement.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SANCTIONS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 employee who uses the corporate credit card for purposes other than those approved by the Board will: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 expected to reimburse Corporation for charges incurred;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 subject to disciplinary action.</w:t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Ind w:w="0.0" w:type="pct"/>
      <w:tblLayout w:type="fixed"/>
      <w:tblLook w:val="04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7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48dd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48dd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HIPPA Privacy Policy</w:t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72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48dd4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48dd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48dd4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48dd4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widowControl w:val="0"/>
        <w:spacing w:after="240" w:line="276" w:lineRule="auto"/>
        <w:ind w:left="36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24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366091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366091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40404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